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Sn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br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ckans samf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llighetsf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rening</w:t>
        <w:tab/>
        <w:tab/>
        <w:tab/>
        <w:tab/>
        <w:t>2020-04-14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40"/>
          <w:szCs w:val="40"/>
        </w:rPr>
      </w:pPr>
    </w:p>
    <w:p>
      <w:pPr>
        <w:pStyle w:val="Brödtext"/>
        <w:rPr>
          <w:sz w:val="40"/>
          <w:szCs w:val="40"/>
        </w:rPr>
      </w:pPr>
    </w:p>
    <w:p>
      <w:pPr>
        <w:pStyle w:val="Brödtext"/>
        <w:rPr>
          <w:sz w:val="40"/>
          <w:szCs w:val="40"/>
        </w:rPr>
      </w:pPr>
      <w:r>
        <w:rPr>
          <w:sz w:val="40"/>
          <w:szCs w:val="40"/>
          <w:rtl w:val="0"/>
          <w:lang w:val="sv-SE"/>
        </w:rPr>
        <w:t>Styrelsem</w:t>
      </w:r>
      <w:r>
        <w:rPr>
          <w:sz w:val="40"/>
          <w:szCs w:val="40"/>
          <w:rtl w:val="0"/>
          <w:lang w:val="sv-SE"/>
        </w:rPr>
        <w:t>ö</w:t>
      </w:r>
      <w:r>
        <w:rPr>
          <w:sz w:val="40"/>
          <w:szCs w:val="40"/>
          <w:rtl w:val="0"/>
          <w:lang w:val="sv-SE"/>
        </w:rPr>
        <w:t>te - Protokoll</w:t>
      </w:r>
    </w:p>
    <w:p>
      <w:pPr>
        <w:pStyle w:val="Brödtext"/>
        <w:rPr>
          <w:sz w:val="40"/>
          <w:szCs w:val="40"/>
        </w:rPr>
      </w:pPr>
    </w:p>
    <w:p>
      <w:pPr>
        <w:pStyle w:val="Brödtext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Plats:</w:t>
      </w:r>
      <w:r>
        <w:rPr>
          <w:sz w:val="28"/>
          <w:szCs w:val="28"/>
          <w:rtl w:val="0"/>
          <w:lang w:val="sv-SE"/>
        </w:rPr>
        <w:t xml:space="preserve"> Oxelb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rsgr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nd 94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Tid:</w:t>
      </w:r>
      <w:r>
        <w:rPr>
          <w:sz w:val="28"/>
          <w:szCs w:val="28"/>
          <w:rtl w:val="0"/>
          <w:lang w:val="sv-SE"/>
        </w:rPr>
        <w:t xml:space="preserve"> Tisdagen den 14/4 2020 kl 18.30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N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rvarande:</w:t>
      </w:r>
      <w:r>
        <w:rPr>
          <w:sz w:val="28"/>
          <w:szCs w:val="28"/>
          <w:rtl w:val="0"/>
          <w:lang w:val="sv-SE"/>
        </w:rPr>
        <w:t xml:space="preserve"> Gabriel Wessman, Ingrid Larsson, Emma Gunnarsson, Krister Ax, Marika Thelenius, Malin Karlstr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m och Ulla Andersson.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1. Sammantra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</w:rPr>
        <w:t>dets 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sv-SE"/>
        </w:rPr>
        <w:t>ppnande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1.1 Till sekreterare utsa</w:t>
      </w:r>
      <w:r>
        <w:rPr>
          <w:sz w:val="28"/>
          <w:szCs w:val="28"/>
          <w:rtl w:val="0"/>
        </w:rPr>
        <w:t>̊</w:t>
      </w:r>
      <w:r>
        <w:rPr>
          <w:sz w:val="28"/>
          <w:szCs w:val="28"/>
          <w:rtl w:val="0"/>
          <w:lang w:val="en-US"/>
        </w:rPr>
        <w:t xml:space="preserve">gs </w:t>
      </w:r>
      <w:r>
        <w:rPr>
          <w:sz w:val="28"/>
          <w:szCs w:val="28"/>
          <w:rtl w:val="0"/>
          <w:lang w:val="sv-SE"/>
        </w:rPr>
        <w:t>Emma Gunnarsson</w:t>
      </w:r>
      <w:r>
        <w:rPr>
          <w:sz w:val="28"/>
          <w:szCs w:val="28"/>
          <w:rtl w:val="0"/>
          <w:lang w:val="sv-SE"/>
        </w:rPr>
        <w:t xml:space="preserve"> och till justeringsman Gabriel Wessman.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1.2 Dagordningen fo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sv-SE"/>
        </w:rPr>
        <w:t>redrogs och faststa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</w:rPr>
        <w:t>lldes.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2. Fo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en-US"/>
        </w:rPr>
        <w:t>rega</w:t>
      </w:r>
      <w:r>
        <w:rPr>
          <w:sz w:val="28"/>
          <w:szCs w:val="28"/>
          <w:rtl w:val="0"/>
        </w:rPr>
        <w:t>̊</w:t>
      </w:r>
      <w:r>
        <w:rPr>
          <w:sz w:val="28"/>
          <w:szCs w:val="28"/>
          <w:rtl w:val="0"/>
          <w:lang w:val="de-DE"/>
        </w:rPr>
        <w:t>ende mo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sv-SE"/>
        </w:rPr>
        <w:t>tesprotokoll och loggen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2.1 Fo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en-US"/>
        </w:rPr>
        <w:t>rega</w:t>
      </w:r>
      <w:r>
        <w:rPr>
          <w:sz w:val="28"/>
          <w:szCs w:val="28"/>
          <w:rtl w:val="0"/>
        </w:rPr>
        <w:t>̊</w:t>
      </w:r>
      <w:r>
        <w:rPr>
          <w:sz w:val="28"/>
          <w:szCs w:val="28"/>
          <w:rtl w:val="0"/>
          <w:lang w:val="de-DE"/>
        </w:rPr>
        <w:t>ende mo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</w:rPr>
        <w:t>tesprotokoll fo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sv-SE"/>
        </w:rPr>
        <w:t>redrogs och godka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pt-PT"/>
        </w:rPr>
        <w:t>ndes.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3. Ekonomi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Ekonomin of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ndrad, en minskad kostnad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sn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jning i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4. 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sv-SE"/>
        </w:rPr>
        <w:t>vriga fra</w:t>
      </w:r>
      <w:r>
        <w:rPr>
          <w:sz w:val="28"/>
          <w:szCs w:val="28"/>
          <w:rtl w:val="0"/>
        </w:rPr>
        <w:t>̊</w:t>
      </w:r>
      <w:r>
        <w:rPr>
          <w:sz w:val="28"/>
          <w:szCs w:val="28"/>
          <w:rtl w:val="0"/>
        </w:rPr>
        <w:t>gor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4.</w:t>
      </w:r>
      <w:r>
        <w:rPr>
          <w:sz w:val="28"/>
          <w:szCs w:val="28"/>
          <w:rtl w:val="0"/>
          <w:lang w:val="sv-SE"/>
        </w:rPr>
        <w:t>1</w:t>
      </w:r>
      <w:r>
        <w:rPr>
          <w:sz w:val="28"/>
          <w:szCs w:val="28"/>
          <w:rtl w:val="0"/>
        </w:rPr>
        <w:t xml:space="preserve"> Lekutrustning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Gungst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llningen planeras att bytas ut. Ingrid kontaktar Lappset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ny offert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gungst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llning. Om priset inte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kat markant best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lls ny lekutrustning. Det beslutas att ha kvar sand som underlag.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4.2 Soprumsd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rrar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Offert finns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2 st st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rrar, 11x21, 34300 kr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rrar till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da sophusen.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Offert kommer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tas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Roberto innan beslut fattas.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4.</w:t>
      </w:r>
      <w:r>
        <w:rPr>
          <w:sz w:val="28"/>
          <w:szCs w:val="28"/>
          <w:rtl w:val="0"/>
          <w:lang w:val="sv-SE"/>
        </w:rPr>
        <w:t>3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sv-SE"/>
        </w:rPr>
        <w:t>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ddag planeras till 10/5. Gabriel best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ller container.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stens 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ddag planeras till 4/10.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Att go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it-IT"/>
        </w:rPr>
        <w:t>ra: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M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la golv i soprum, Krister kollar om det finns 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rg till detta.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I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vrigt sedvanligt arbete som att: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Rensa ogra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</w:rPr>
        <w:t xml:space="preserve">s 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Kratta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Det upplevs att man sl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nger saker i soprummen som ska sl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ngas vid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tervinningsstationen. Det beslutas om tydligare anslag i soprummen om vad som f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 sl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ngas d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r. Malin ordnar detta.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4.3 Tv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ttmaskin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Reparation av tv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ttmaskinen kostar ca 10000 kr och bed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ms inte vara 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nt att genomf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ra. Offert kommer beg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ras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ny tv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ttmaskin och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offert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tv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ttmaskin samt torktumlare. Nytt beslutsm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 om vad som ska bytas ut efter att offerten kommit.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4.5 Sk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tsel av omr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det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Gabriel ringer Peab ang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ende sommarsk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tsel av omr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det och sopning av grus i omr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det.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5. Na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</w:rPr>
        <w:t>stkommande styrelsemo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</w:rPr>
        <w:t>te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2 juni 2020</w:t>
      </w:r>
      <w:r>
        <w:rPr>
          <w:sz w:val="28"/>
          <w:szCs w:val="28"/>
          <w:rtl w:val="0"/>
        </w:rPr>
        <w:t xml:space="preserve"> 18.30 Styrelsemo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</w:rPr>
        <w:t>te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ljande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ten planeras till 8/9 och 17/11 samt ett kortare beslutsm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llande utrustningen i tv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ttstugan.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6. Mo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sv-SE"/>
        </w:rPr>
        <w:t>tet avslutas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</w:rPr>
        <w:t>Ordfo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da-DK"/>
        </w:rPr>
        <w:t>randen fo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sv-SE"/>
        </w:rPr>
        <w:t>rklarade mo</w:t>
      </w:r>
      <w:r>
        <w:rPr>
          <w:sz w:val="28"/>
          <w:szCs w:val="28"/>
          <w:rtl w:val="0"/>
        </w:rPr>
        <w:t>̈</w:t>
      </w:r>
      <w:r>
        <w:rPr>
          <w:sz w:val="28"/>
          <w:szCs w:val="28"/>
          <w:rtl w:val="0"/>
          <w:lang w:val="sv-SE"/>
        </w:rPr>
        <w:t>tet avslutat.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Vid protokollet</w:t>
        <w:tab/>
        <w:tab/>
        <w:tab/>
        <w:tab/>
        <w:tab/>
        <w:tab/>
        <w:tab/>
        <w:t>Justeras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</w:pPr>
      <w:r>
        <w:rPr>
          <w:sz w:val="28"/>
          <w:szCs w:val="28"/>
          <w:rtl w:val="0"/>
          <w:lang w:val="sv-SE"/>
        </w:rPr>
        <w:t>Emma Gunnarsson</w:t>
        <w:tab/>
        <w:tab/>
        <w:tab/>
        <w:tab/>
        <w:tab/>
        <w:tab/>
        <w:t>Gabriel Wessman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