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Styrelsem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2021-04-13 kl 18:30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Plats: Digitalt via Teams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rvarande: Gabriel Wessman, Emma Gunnarsson, Marika Thelenius, Malin Karlstr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m, Ingrid Larsson, Krister Ax, Tefera Gashew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sselbyhem 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tet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ppnas av ordf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rande Gabriel Wessman och medlemmarna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lsas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lkomna.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sselbyhem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inbjudna till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presentera sina tankar kring styrelsen. Tyv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rr har Peter Leskinen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sselbyhem inte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jlighet att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 vid kv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llens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och man beslutar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de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terkomma med sina funderingar. De hade uppmanats att ta bort skr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p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en hyresg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sts altanbygge och detta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nu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rt.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Tefera Gashew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mnar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refter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och styrelsen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tter enligt dagordning.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tes protokoll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redrogs.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Dagordning: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1: Ekonomi: Of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ndrat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ge, debiteringar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kvartal 2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 ut. Peabs offert omkullkastar budgeten. Det har dock varit minskad kostnad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jning och man diskuterar att ta pengar av det samlade resultatet. 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 Genomg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 av Peabs offert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2:1 Riskbed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mning av ekar, ska n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got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rdas? Beslutas att detta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ras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ngre fram.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2:2 Ska forsythia besk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ras? Beslutas att det inte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vs.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2:3 Ska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ppeltr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 besk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ras? Beslutas att Peab kan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 detta men att samf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lligheten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refter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detta sj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lv.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2:4 Ska syr</w:t>
      </w:r>
      <w:r>
        <w:rPr>
          <w:sz w:val="24"/>
          <w:szCs w:val="24"/>
          <w:rtl w:val="0"/>
          <w:lang w:val="sv-SE"/>
        </w:rPr>
        <w:t>é</w:t>
      </w:r>
      <w:r>
        <w:rPr>
          <w:sz w:val="24"/>
          <w:szCs w:val="24"/>
          <w:rtl w:val="0"/>
          <w:lang w:val="sv-SE"/>
        </w:rPr>
        <w:t>n tas bort? Gabriel kollar upp detta.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2:5 Plommontr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det vid hyreshusen anses vara i d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ligt skick. Beslutar att man unders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ddagen om det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tas bort.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2:6 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fyllning av sand i sandl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dan, styrelsen beslutar att detta inte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vs.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2:7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dsling i rabatter bed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ms som n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dv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ndigt, Gabriel kollar pris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detta med Peab innan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ddagen.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2:8 Tidigare oxelb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rsh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ck borttagen.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2:9 Jordpl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ttar som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rekommer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samf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llighetens omr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de, beslutas att vi sj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lva kan sl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nga ut gr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sfr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. Gabriel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detta.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2:10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resl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s att det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ggs stenbumlingar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dem gr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somr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den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bilar har parkerats, Gabriel kollar pris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detta.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2:11 Styrelsen beslutar att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nta med att besk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ra boktr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det utanf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Oxelb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rsgr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 44.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2:12 Ogr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 utanf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sophus, styrelsen beslutar att vi kan ta bort detta sj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lv.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2:13 Rosorna utanf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Oxelb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rsgr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nd 2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i behov av markt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ckare, styrelsen beslutar att vi kan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rda det sj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lva under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ddagen.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3: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ddagen planeras till 2/5. Container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llas till 30/4, Krister ordnar detta. Vi har tidigare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llt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ppen container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30 kubikemeter via Sortera.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Styrelsen beslutar att det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bra med en lista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vad som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ras under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ddagen, Emma ordnar detta.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Sanden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lekplatsen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luckras upp enligt tidigare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rd besiktning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lekplatsen. Staketet vid lekplatsen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tas bort enligt tidigare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rd besiktning. Man beslutar att ta bort staketet till 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sten och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hyra sl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p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forsla bort tryckimpregnerat virke.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Parkeringsrutorna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las enligt tidigare inkommen motion till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tet. Krister ordnar 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rg till detta,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4: Det har inkommit en skrivelse om laddning av elbilar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llningen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om elledningarna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godk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detta, om det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jligt att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nga av elen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sommaren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att laddning av elbilar endast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till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tet vintertid. Man diskuterar huruvida man ska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tta upp elm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tare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rbrukning. Medlemmen som skrivit skrivelsen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nskar medlemsomr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stning om huruvida man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ladda elbilar eller inte. Man beslutar att detta i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fall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ras som en motion till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sta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och att man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ges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jlighet att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sta.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avslutas och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sta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planeras till 8/6 18:30,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stkommande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ten beslutas d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.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sker digitalt via Teams eller enligt 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llande restriktioner.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Vid protokollet, Emma Gunnarsson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</w:pPr>
      <w:r>
        <w:rPr>
          <w:sz w:val="24"/>
          <w:szCs w:val="24"/>
          <w:rtl w:val="0"/>
          <w:lang w:val="sv-SE"/>
        </w:rPr>
        <w:t>Justeras, Gabriel Wessman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