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Styrelsem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 200908 kl 18.30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rvarande Marika Thelenius, Gabriel Wessman, Emma Gunnarsson, Ingrid Larsson, Krister Ax, Ulla Andersson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Sammantr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dets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ppnande</w:t>
      </w:r>
    </w:p>
    <w:p>
      <w:pPr>
        <w:pStyle w:val="Förval"/>
        <w:rPr>
          <w:sz w:val="24"/>
          <w:szCs w:val="24"/>
          <w:u w:color="000000"/>
          <w:lang w:val="sv-SE"/>
        </w:rPr>
      </w:pPr>
    </w:p>
    <w:p>
      <w:pPr>
        <w:pStyle w:val="Förval"/>
        <w:rPr>
          <w:sz w:val="24"/>
          <w:szCs w:val="24"/>
          <w:u w:color="000000"/>
        </w:rPr>
      </w:pPr>
      <w:r>
        <w:rPr>
          <w:rFonts w:cs="Arial Unicode MS" w:eastAsia="Arial Unicode MS"/>
          <w:sz w:val="24"/>
          <w:szCs w:val="24"/>
          <w:u w:color="000000"/>
          <w:rtl w:val="0"/>
          <w:lang w:val="sv-SE"/>
        </w:rPr>
        <w:t>Dagordningen f</w:t>
      </w:r>
      <w:r>
        <w:rPr>
          <w:rFonts w:cs="Arial Unicode MS" w:eastAsia="Arial Unicode MS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cs="Arial Unicode MS" w:eastAsia="Arial Unicode MS"/>
          <w:sz w:val="24"/>
          <w:szCs w:val="24"/>
          <w:u w:color="000000"/>
          <w:rtl w:val="0"/>
          <w:lang w:val="sv-SE"/>
        </w:rPr>
        <w:t>redrogs och fastst</w:t>
      </w:r>
      <w:r>
        <w:rPr>
          <w:rFonts w:cs="Arial Unicode MS" w:eastAsia="Arial Unicode MS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cs="Arial Unicode MS" w:eastAsia="Arial Unicode MS"/>
          <w:sz w:val="24"/>
          <w:szCs w:val="24"/>
          <w:u w:color="000000"/>
          <w:rtl w:val="0"/>
          <w:lang w:val="sv-SE"/>
        </w:rPr>
        <w:t>lldes</w:t>
      </w:r>
    </w:p>
    <w:p>
      <w:pPr>
        <w:pStyle w:val="Förval"/>
        <w:rPr>
          <w:sz w:val="24"/>
          <w:szCs w:val="24"/>
          <w:u w:color="000000"/>
          <w:lang w:val="sv-SE"/>
        </w:rPr>
      </w:pPr>
    </w:p>
    <w:p>
      <w:pPr>
        <w:pStyle w:val="Förval"/>
        <w:rPr>
          <w:sz w:val="24"/>
          <w:szCs w:val="24"/>
          <w:u w:color="000000"/>
        </w:rPr>
      </w:pPr>
      <w:r>
        <w:rPr>
          <w:rFonts w:cs="Arial Unicode MS" w:eastAsia="Arial Unicode MS"/>
          <w:sz w:val="24"/>
          <w:szCs w:val="24"/>
          <w:u w:color="000000"/>
          <w:rtl w:val="0"/>
          <w:lang w:val="sv-SE"/>
        </w:rPr>
        <w:t>F</w:t>
      </w:r>
      <w:r>
        <w:rPr>
          <w:rFonts w:cs="Arial Unicode MS" w:eastAsia="Arial Unicode MS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cs="Arial Unicode MS" w:eastAsia="Arial Unicode MS"/>
          <w:sz w:val="24"/>
          <w:szCs w:val="24"/>
          <w:u w:color="000000"/>
          <w:rtl w:val="0"/>
          <w:lang w:val="sv-SE"/>
        </w:rPr>
        <w:t>reg</w:t>
      </w:r>
      <w:r>
        <w:rPr>
          <w:rFonts w:cs="Arial Unicode MS" w:eastAsia="Arial Unicode MS" w:hint="default"/>
          <w:sz w:val="24"/>
          <w:szCs w:val="24"/>
          <w:u w:color="000000"/>
          <w:rtl w:val="0"/>
          <w:lang w:val="sv-SE"/>
        </w:rPr>
        <w:t>å</w:t>
      </w:r>
      <w:r>
        <w:rPr>
          <w:rFonts w:cs="Arial Unicode MS" w:eastAsia="Arial Unicode MS"/>
          <w:sz w:val="24"/>
          <w:szCs w:val="24"/>
          <w:u w:color="000000"/>
          <w:rtl w:val="0"/>
          <w:lang w:val="sv-SE"/>
        </w:rPr>
        <w:t>ende m</w:t>
      </w:r>
      <w:r>
        <w:rPr>
          <w:rFonts w:cs="Arial Unicode MS" w:eastAsia="Arial Unicode MS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cs="Arial Unicode MS" w:eastAsia="Arial Unicode MS"/>
          <w:sz w:val="24"/>
          <w:szCs w:val="24"/>
          <w:u w:color="000000"/>
          <w:rtl w:val="0"/>
          <w:lang w:val="sv-SE"/>
        </w:rPr>
        <w:t>tesprotokoll f</w:t>
      </w:r>
      <w:r>
        <w:rPr>
          <w:rFonts w:cs="Arial Unicode MS" w:eastAsia="Arial Unicode MS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cs="Arial Unicode MS" w:eastAsia="Arial Unicode MS"/>
          <w:sz w:val="24"/>
          <w:szCs w:val="24"/>
          <w:u w:color="000000"/>
          <w:rtl w:val="0"/>
          <w:lang w:val="sv-SE"/>
        </w:rPr>
        <w:t>redrogs och godk</w:t>
      </w:r>
      <w:r>
        <w:rPr>
          <w:rFonts w:cs="Arial Unicode MS" w:eastAsia="Arial Unicode MS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cs="Arial Unicode MS" w:eastAsia="Arial Unicode MS"/>
          <w:sz w:val="24"/>
          <w:szCs w:val="24"/>
          <w:u w:color="000000"/>
          <w:rtl w:val="0"/>
          <w:lang w:val="sv-SE"/>
        </w:rPr>
        <w:t>ndes</w:t>
      </w:r>
    </w:p>
    <w:p>
      <w:pPr>
        <w:pStyle w:val="Förval"/>
        <w:rPr>
          <w:sz w:val="24"/>
          <w:szCs w:val="24"/>
          <w:u w:color="000000"/>
          <w:lang w:val="sv-SE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Till protokollf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rare valdes Emma Gunnarsson, till justeringsman valdes Gabriel Wessman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ende protokoll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Ny offert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 avseende lekplats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Ekarna: Gabriel kontaktar arborist ang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ende ekarna,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ppeltr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 och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rsb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rstr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d.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Soprumsd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rrar, Roberto inte kontaktad. Gabriel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rs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ker f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kontakt med Roberto eller annan snickare.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Ekonomi: 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U.a. 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stst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ddag: Container beh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best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llas till 2/10, 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ddag 4/10. Ulla ordnar med detta.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Best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lls till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vre parkeringen.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rslag till lista d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man kan bocka av vad som ska utf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ras under 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ddagen, Emma ordnar detta.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resl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s att besk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ra buskar nere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gen mot bussh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llplatsen.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rslag att plantera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landstok vid sandl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dan/jordpl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tten vid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vre parkeringen, best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ms att avvakta till 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ren.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Att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ra: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Reng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ring av soprum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Se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gemensamhetslokalen in- och utv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ndigt, kolla 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ngr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nnor, mossa.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Ordna fika, typ Festis/kaka.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Allm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 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dning av omr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det, se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lekplatsutrustning (st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da i lekstugan).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Se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staketet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lekplatsen.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la linjer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b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da parkeringarna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ren, klippa buskar/rensa rabatter.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Olja sittb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nkar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ren.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H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 i asfalt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nedre parkeringen, Gabriel kollar om det 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att laga med kall asfalt.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rsm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tesprotokoll, Gabriel beh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skicka in det till Lantm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teriet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sammans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ttning av styrelse.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Tv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ttstugan, kasta inte tomma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rpackningar med tv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ttmedel i soptunnan, kastas i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tervinningen vid Riddersvik.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Gabriel kontaktar Adam ang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ende 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cken som 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nger ut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gen.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Gabriel har f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tt information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Energimarknadsmyndigheten om kraftv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rmeverk i 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vsta, styrelsen beslutar att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mna in protest mot detta. Det har satts upp m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tpinnar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ngs med 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gen ned mot 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vstav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gen. 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sta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 17/11.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tet avslutas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Vid protokollet: Emma Gunnarsson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Justeras: Gabriel Wessman</w:t>
      </w:r>
    </w:p>
    <w:p>
      <w:pPr>
        <w:pStyle w:val="Brödtext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